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Стоматология общей практики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общей практики | Записей: 1 | Кейс: 2 | Вопросов: 12</w:t>
      </w:r>
    </w:p>
    <w:p>
      <w:r>
        <w:br w:type="page"/>
      </w:r>
    </w:p>
    <w:p>
      <w:pPr>
        <w:pStyle w:val="Heading1"/>
      </w:pPr>
      <w:r>
        <w:t>Стоматология общей практики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общей практики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приём к врачу-стоматологу обратился пациент 16 лет с целью профилактического осмотра.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отсутствуют.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пациента, жалоб нет.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Перенесённые заболевания: ОРВИ, ОРЗ, ветряная оспа.</w:t>
      </w:r>
    </w:p>
    <w:p>
      <w:pPr>
        <w:spacing w:after="58"/>
      </w:pPr>
      <w:r>
        <w:rPr>
          <w:b w:val="0"/>
          <w:i w:val="0"/>
        </w:rPr>
        <w:t>* Наследственность: не отягощена.</w:t>
      </w:r>
    </w:p>
    <w:p>
      <w:pPr>
        <w:spacing w:after="58"/>
      </w:pPr>
      <w:r>
        <w:rPr>
          <w:b w:val="0"/>
          <w:i w:val="0"/>
        </w:rPr>
        <w:t>* Вредные привычки: нет.</w:t>
      </w:r>
    </w:p>
    <w:p>
      <w:pPr>
        <w:spacing w:after="58"/>
      </w:pPr>
      <w:r>
        <w:rPr>
          <w:b w:val="0"/>
          <w:i w:val="0"/>
        </w:rPr>
        <w:t>* Аллергоанамнез: не отягощен.</w:t>
      </w:r>
    </w:p>
    <w:p>
      <w:pPr>
        <w:spacing w:after="58"/>
      </w:pPr>
      <w:r>
        <w:rPr>
          <w:b w:val="0"/>
          <w:i w:val="0"/>
        </w:rPr>
        <w:t>* Туберкулёз, гепатит, ВИЧ, сифилис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состояние удовлетворительное. При внешнем осмотре – конфигурация лица не нарушена, регионарные лимфатические узлы не увеличены. Открывание рта свободное. Слизистая оболочка рта в цвете не изменена.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>
        <w:tc>
          <w:tcPr>
            <w:tcW w:type="dxa" w:w="730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{nbsp}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1.8|1.7|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1.5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1.4|1.3|1.2|1.1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2.1|2.2|2.3|2.4|2.5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2.6|2.7|2.8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4.8|4.7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4.6|4.5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4.4|4.3|4.2|4.1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3.1|3.2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3.3|3.4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3.5|3.6</w:t>
            </w:r>
          </w:p>
        </w:tc>
        <w:tc>
          <w:tcPr>
            <w:tcW w:type="dxa" w:w="730"/>
          </w:tcPr>
          <w:p>
            <w:r>
              <w:rPr>
                <w:b/>
                <w:i w:val="0"/>
              </w:rPr>
              <w:t>3.7|3.8</w:t>
            </w:r>
          </w:p>
        </w:tc>
      </w:tr>
      <w:tr>
        <w:tc>
          <w:tcPr>
            <w:tcW w:type="dxa" w:w="730"/>
          </w:tcPr>
          <w:p>
            <w:r>
              <w:rPr>
                <w:b w:val="0"/>
                <w:i w:val="0"/>
              </w:rPr>
              <w:t>С</w:t>
            </w:r>
          </w:p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  <w:tc>
          <w:tcPr>
            <w:tcW w:type="dxa" w:w="730"/>
          </w:tcPr>
          <w:p>
            <w:r>
              <w:rPr>
                <w:b w:val="0"/>
                <w:i w:val="0"/>
              </w:rPr>
              <w:t>П</w:t>
            </w:r>
          </w:p>
        </w:tc>
        <w:tc>
          <w:tcPr>
            <w:tcW w:type="dxa" w:w="730"/>
          </w:tcPr>
          <w:p/>
        </w:tc>
        <w:tc>
          <w:tcPr>
            <w:tcW w:type="dxa" w:w="730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|===</w:t>
      </w:r>
    </w:p>
    <w:p>
      <w:pPr>
        <w:spacing w:after="58"/>
      </w:pPr>
      <w:r>
        <w:rPr>
          <w:b w:val="0"/>
          <w:i w:val="0"/>
        </w:rPr>
        <w:t>Слизистая оболочка рта, альвеолярных отростков и нёба бледно-розового цвета, умеренно увлажнена.</w:t>
      </w:r>
    </w:p>
    <w:p>
      <w:pPr>
        <w:spacing w:after="58"/>
      </w:pPr>
      <w:r>
        <w:rPr>
          <w:b w:val="0"/>
          <w:i w:val="0"/>
        </w:rPr>
        <w:t>*Прикус:* ортогнатический.</w:t>
      </w:r>
    </w:p>
    <w:p>
      <w:pPr>
        <w:spacing w:after="58"/>
      </w:pPr>
      <w:r>
        <w:rPr>
          <w:b w:val="0"/>
          <w:i w:val="0"/>
        </w:rPr>
        <w:t>*Локальный статус:* фиссуры на жевательной поверхности зубов 4.6, 4.7 пигментированы, при зондировании зонд застревает в фиссурах. Реакция на холодное слабо болезненная, быстро проходящая. Вертикальная и горизонтальная перкуссия безболезненна.</w:t>
      </w:r>
    </w:p>
    <w:p>
      <w:r>
        <w:drawing>
          <wp:inline xmlns:a="http://schemas.openxmlformats.org/drawingml/2006/main" xmlns:pic="http://schemas.openxmlformats.org/drawingml/2006/picture">
            <wp:extent cx="5303520" cy="265176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660d0532a5e61973bca3acc00163075df15930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65176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беркутова45_рис1.jpg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С целью постановки окончательного диагноза следует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панорамную рентгенографию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телерентгенографию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КЛКТ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дентальную рентгенографию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дентальную рентгенографию</w:t>
      </w:r>
    </w:p>
    <w:p>
      <w:pPr>
        <w:ind w:left="504"/>
      </w:pPr>
      <w:r>
        <w:rPr>
          <w:b w:val="0"/>
          <w:i/>
        </w:rPr>
        <w:t>Рентгенологическое обследование необходимо для оценки глубины поражения, исключения поражения периодонта.</w:t>
        <w:br/>
        <w:br/>
        <w:t>Описание клинической картины и диагностики заболевания представлено в источнике: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метода обследования</w:t>
      </w:r>
    </w:p>
    <w:p>
      <w:pPr>
        <w:pStyle w:val="Heading3"/>
      </w:pPr>
      <w:r>
        <w:t>3.1. Дентальная рентгенография</w:t>
      </w:r>
    </w:p>
    <w:p>
      <w:r>
        <w:drawing>
          <wp:inline xmlns:a="http://schemas.openxmlformats.org/drawingml/2006/main" xmlns:pic="http://schemas.openxmlformats.org/drawingml/2006/picture">
            <wp:extent cx="5303520" cy="4735286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b943c33df05a18829c78f755073dfcffd630c1b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73528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беркутова45_рис2.jpg</w:t>
      </w:r>
    </w:p>
    <w:p>
      <w:pPr>
        <w:pStyle w:val="Heading3"/>
      </w:pPr>
      <w:r>
        <w:t>3.4. Телерентгенография</w:t>
      </w:r>
    </w:p>
    <w:p>
      <w:r>
        <w:drawing>
          <wp:inline xmlns:a="http://schemas.openxmlformats.org/drawingml/2006/main" xmlns:pic="http://schemas.openxmlformats.org/drawingml/2006/picture">
            <wp:extent cx="5303520" cy="5411757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59f9388a5dec6e4ebac11a9fc6f769d5e6fceed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41175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беркутова45_рис5.jpg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Наиболее простым и доступным дополнительным методом исследования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электроодонтометрия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электромиография (жевательных мышц)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рентгенологическое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лазерная флюоресценция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лазерная флюоресценция</w:t>
      </w:r>
    </w:p>
    <w:p>
      <w:pPr>
        <w:ind w:left="504"/>
      </w:pPr>
      <w:r>
        <w:rPr>
          <w:b w:val="0"/>
          <w:i/>
        </w:rPr>
        <w:t>Современный метод обнаружения кариеса, выполняемый с помощью аппарата «Диагнодент». Прибор представляет собой лазер мощностью 1 мВт, снабжённый флуоресцентным детектором и работающий при длине волны 655 нм. Действие аппарата основано на разнице длин световых волн, отражённых от здоровых тканей зуба, и от сред, поражённых кариесом. Длину отражённых волн фиксирует и анализирует электронное устройство аппарата.</w:t>
        <w:br/>
        <w:br/>
        <w:t>Детская терапевтическая стоматология / под ред. Леонтьева В. К. , Кисельниковой Л. П. - Москва : ГЭОТАР-Медиа, 2019. - 952 с. (Серия "Национальные руководства") - ISBN 978-5-9704-4974-5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дополнительного метода обследования</w:t>
      </w:r>
    </w:p>
    <w:p>
      <w:pPr>
        <w:pStyle w:val="Heading3"/>
      </w:pPr>
      <w:r>
        <w:t>5.1. Лазерная флюоресценция</w:t>
      </w:r>
    </w:p>
    <w:p>
      <w:pPr>
        <w:spacing w:after="58"/>
      </w:pPr>
      <w:r>
        <w:rPr>
          <w:b w:val="0"/>
          <w:i w:val="0"/>
        </w:rPr>
        <w:t>При обнаружении кариеса раздаётся звуковой сигнал. Значение 45.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 этиологически значимым факторам в развитии кариеса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нарушения состава и свойств ротовой жидкости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неполноценное питание и питьевую воду с низким содержанием фтора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мягкий зубной налет и кариесогенную микрофлору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пародонтит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мягкий зубной налет и кариесогенную микрофлору</w:t>
      </w:r>
    </w:p>
    <w:p>
      <w:pPr>
        <w:ind w:left="504"/>
      </w:pPr>
      <w:r>
        <w:rPr>
          <w:b w:val="0"/>
          <w:i/>
        </w:rPr>
        <w:t>Кариес зубов является полиэтиологичным заболеванием, в появлении и развитии которого задействованы различные факторы. Превалирующим является микробный фактор, а именно, Str. mutans.</w:t>
        <w:br/>
        <w:br/>
        <w:t>Описание клинической картины и диагностики заболевания представлено в источнике: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Предполагаемым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Приостановившийся кариес зубов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Клиновидный дефект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Эрозия эмали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Кариес эмали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Приостановившийся кариес зубов</w:t>
      </w:r>
    </w:p>
    <w:p>
      <w:pPr>
        <w:ind w:left="504"/>
      </w:pPr>
      <w:r>
        <w:rPr>
          <w:b w:val="0"/>
          <w:i/>
        </w:rPr>
        <w:t>В связи с тем, что поражение локализуется в фиссурах и уже пигментировано, а также нет меловидных пятен рядом с поражением, данный процесс можно характеризовать, как приостановившийся.</w:t>
        <w:br/>
        <w:br/>
        <w:t>Описание клинической картины и диагностики заболевания представлено в источнике:</w:t>
        <w:br/>
        <w:br/>
        <w:t>КЛИНИЧЕСКИЕ РЕКОМЕНДАЦИИ (ПРОТОКОЛЫ ЛЕЧЕНИЯ) ПРИ ДИАГНОЗЕ КАРИЕС ЗУБОВ</w:t>
        <w:br/>
        <w:t>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15">
        <w:r>
          <w:rPr>
            <w:color w:val="0F766E"/>
            <w:u w:val="single"/>
          </w:rPr>
  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8. Диагноз</w:t>
      </w:r>
    </w:p>
    <w:p>
      <w:pPr>
        <w:spacing w:after="58"/>
      </w:pPr>
      <w:r>
        <w:rPr>
          <w:b w:val="0"/>
          <w:i w:val="0"/>
        </w:rPr>
        <w:t>K02.3 Приостановившийся кариес зубов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Дифференциальная диагностика проводится 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кариесом эмали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хроническим гиперпластическим пульпитом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маргинальным пародонтитом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гиперемией пульпы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кариесом эмали</w:t>
      </w:r>
    </w:p>
    <w:p>
      <w:pPr>
        <w:ind w:left="504"/>
      </w:pPr>
      <w:r>
        <w:rPr>
          <w:b w:val="0"/>
          <w:i/>
        </w:rPr>
        <w:t>При кариесе эмали нет чувствительности на температурные раздражители, а дефект не переходит глубже эмале-дентинного соединения.</w:t>
        <w:br/>
        <w:br/>
        <w:t>Описание клинической картины и диагностики заболевания представлено в источнике:</w:t>
        <w:br/>
        <w:br/>
        <w:t>КЛИНИЧЕСКИЕ РЕКОМЕНДАЦИИ (ПРОТОКОЛЫ ЛЕЧЕНИЯ) ПРИ ДИАГНОЗЕ КАРИЕС ЗУБОВ</w:t>
        <w:br/>
        <w:t>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15">
        <w:r>
          <w:rPr>
            <w:color w:val="0F766E"/>
            <w:u w:val="single"/>
          </w:rPr>
  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данном клиническом случае под некрэктомией следует понимать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удаление всех некротизированных тканей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иссечение нависающих краев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комплексное терапевтическое и хирургическое лечение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удаление коронковой пульпы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удаление всех некротизированных тканей</w:t>
      </w:r>
    </w:p>
    <w:p>
      <w:pPr>
        <w:ind w:left="504"/>
      </w:pPr>
      <w:r>
        <w:rPr>
          <w:b w:val="0"/>
          <w:i/>
        </w:rPr>
        <w:t>Одним из этапов препарирования кариозных полостей зубов является некрэктомия, заключающаяся в полном устранении некротизированных тканей зуба.</w:t>
        <w:br/>
        <w:t>Общие подходы к лечению периодонтита представлены в источнике:</w:t>
        <w:br/>
        <w:br/>
        <w:t>КЛИНИЧЕСКИЕ РЕКОМЕНДАЦИИ (ПРОТОКОЛЫ ЛЕЧЕНИЯ) ПРИ ДИАГНОЗЕ КАРИЕС ЗУБОВ</w:t>
        <w:br/>
        <w:t>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15">
        <w:r>
          <w:rPr>
            <w:color w:val="0F766E"/>
            <w:u w:val="single"/>
          </w:rPr>
  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Методом лечения зуба 4.6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прямая реставрация с использованием наногибридных композитов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инвазивное запечатывание фиссур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прямая реставрация с использованием пакуемых стеклоиономерных цементов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неинвазивное запечатывание фиссур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прямая реставрация с использованием наногибридных композитов</w:t>
      </w:r>
    </w:p>
    <w:p>
      <w:pPr>
        <w:ind w:left="504"/>
      </w:pPr>
      <w:r>
        <w:rPr>
          <w:b w:val="0"/>
          <w:i/>
        </w:rPr>
        <w:t>Размер дефекта зуба 4.6 укладывается в значение ИРОПЗ 0,2 – 0,4, что позволяет реставрировать зуб прямым методом с использованием современных светоотверждаемых нанокомпозитов.</w:t>
        <w:br/>
        <w:br/>
        <w:t>Описание клинической картины и диагностики заболевания представлено в источнике:</w:t>
        <w:br/>
        <w:br/>
        <w:t>КЛИНИЧЕСКИЕ РЕКОМЕНДАЦИИ (ПРОТОКОЛЫ ЛЕЧЕНИЯ) ПРИ ДИАГНОЗЕ КАРИЕС ЗУБОВ</w:t>
        <w:br/>
        <w:t>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15">
        <w:r>
          <w:rPr>
            <w:color w:val="0F766E"/>
            <w:u w:val="single"/>
          </w:rPr>
  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Методом лечения зуба 4.7 у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прямая реставрация с использованием наногибридных композитов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инвазивное запечатывание фиссур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неинвазивное запечатывание фиссур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прямая реставрация с использованием пакуемых стеклоиономерных цементов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прямая реставрация с использованием наногибридных композитов</w:t>
      </w:r>
    </w:p>
    <w:p>
      <w:pPr>
        <w:ind w:left="504"/>
      </w:pPr>
      <w:r>
        <w:rPr>
          <w:b w:val="0"/>
          <w:i/>
        </w:rPr>
        <w:t>Размер дефекта зуба 4,7 укладывается в значение ИРОПЗ 0,2 – 0,4, что позволяет реставрировать зуб прямым методом с использованием современных светоотверждаемых нанокомпозитов.</w:t>
        <w:br/>
        <w:br/>
        <w:t>Описание клинической картины и диагностики заболевания представлено в источнике:</w:t>
        <w:br/>
        <w:br/>
        <w:t>КЛИНИЧЕСКИЕ РЕКОМЕНДАЦИИ (ПРОТОКОЛЫ ЛЕЧЕНИЯ) ПРИ ДИАГНОЗЕ КАРИЕС ЗУБОВ</w:t>
        <w:br/>
        <w:t>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15">
        <w:r>
          <w:rPr>
            <w:color w:val="0F766E"/>
            <w:u w:val="single"/>
          </w:rPr>
  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Бором для раскрытия фиссур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твердосплавный Fissurotomy Original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узкий цилиндрический алмазный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пламевидный алмазный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копьевидный алмазный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твердосплавный Fissurotomy Original</w:t>
      </w:r>
    </w:p>
    <w:p>
      <w:pPr>
        <w:ind w:left="504"/>
      </w:pPr>
      <w:r>
        <w:rPr>
          <w:b w:val="0"/>
          <w:i/>
        </w:rPr>
        <w:t>Для раскрытия фиссур применяются специальные фиссурные боры Fissurotomy Original, имеющие цилиндрическую форму.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Расстояние между излучателем света и пломбировочным материалом не более  (в мм)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p>
      <w:pPr>
        <w:ind w:left="504"/>
      </w:pPr>
      <w:r>
        <w:rPr>
          <w:b w:val="0"/>
          <w:i/>
        </w:rPr>
        <w:t>Полимеризация пломбировочного материала светового отверждения выполняется на достаточно близком расстоянии от реставрации, так как с увеличением расстояния происходит рассеяние света и теряется эффективность светового потока.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Пациенту нужно назначить зубную пасту, содержащую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нитрат калия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соединения фтора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пероксид водорода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хлоргексидин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соединения фтора</w:t>
      </w:r>
    </w:p>
    <w:p>
      <w:pPr>
        <w:ind w:left="504"/>
      </w:pPr>
      <w:r>
        <w:rPr>
          <w:b w:val="0"/>
          <w:i/>
        </w:rPr>
        <w:t>Немедикаментозная помощь направлена на осуществление надлежащей гигиены полости рта у пациентов для профилактики кариеса и его осложнений.</w:t>
        <w:br/>
        <w:br/>
        <w:t>КЛИНИЧЕСКИЕ РЕКОМЕНДАЦИИ (ПРОТОКОЛЫ ЛЕЧЕНИЯ) ПРИ ДИАГНОЗЕ КАРИЕС ЗУБОВ</w:t>
        <w:br/>
        <w:t>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15">
        <w:r>
          <w:rPr>
            <w:color w:val="0F766E"/>
            <w:u w:val="single"/>
          </w:rPr>
  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Изготовление коронок при кариесе дентина показано при ИРОПЗ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4,0 – 8,0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10,0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6,0 – 8,0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2,0 – 6,0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6,0 – 8,0</w:t>
      </w:r>
    </w:p>
    <w:p>
      <w:pPr>
        <w:ind w:left="504"/>
      </w:pPr>
      <w:r>
        <w:rPr>
          <w:b w:val="0"/>
          <w:i/>
        </w:rPr>
        <w:t>При показателях ИРОПЗ &gt;0,6 рекомендовано восстановление коронковой части зуба искусственными коронками (штампованные, цельнолитые, металлокерамические, цельнокерамические, циркониевые).</w:t>
        <w:br/>
        <w:br/>
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года.)</w:t>
        <w:br/>
        <w:br/>
      </w:r>
      <w:hyperlink r:id="rId15">
        <w:r>
          <w:rPr>
            <w:color w:val="0F766E"/>
            <w:u w:val="single"/>
          </w:rPr>
          <w:t>Клинические рекомендации (протоколы лечения) при диагнозе Кариес зубов. Утверждены Постановлением № 15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hyperlink" Target="https://library.mededtech.ru/rest/documents/ISBN9785970460979/?anchor=&#1056;&#1077;&#1085;&#1090;&#1075;&#1077;&#1085;&#1086;&#1083;&#1086;&#1075;&#1080;&#1095;&#1077;&#1089;&#1082;&#1080;&#1081;_&#1084;&#1077;&#1090;&#1086;&#1076;#&#1056;&#1077;&#1085;&#1090;&#1075;&#1077;&#1085;&#1086;&#1083;&#1086;&#1075;&#1080;&#1095;&#1077;&#1089;&#1082;&#1080;&#1081;_&#1084;&#1077;&#1090;&#1086;&#1076;" TargetMode="External"/><Relationship Id="rId11" Type="http://schemas.openxmlformats.org/officeDocument/2006/relationships/image" Target="media/image2.jpg"/><Relationship Id="rId12" Type="http://schemas.openxmlformats.org/officeDocument/2006/relationships/image" Target="media/image3.jpg"/><Relationship Id="rId13" Type="http://schemas.openxmlformats.org/officeDocument/2006/relationships/hyperlink" Target="https://library.mededtech.ru/rest/documents/ISBN9785970449745/?anchor=paragraph_mtm7mt#paragraph_mtm7mt" TargetMode="External"/><Relationship Id="rId14" Type="http://schemas.openxmlformats.org/officeDocument/2006/relationships/hyperlink" Target="https://library.mededtech.ru/rest/documents/ISBN9785970460979/?anchor=&#1047;&#1091;&#1073;&#1085;&#1086;&#1081;_&#1085;&#1072;&#1083;&#1105;&#1090;_2#&#1047;&#1091;&#1073;&#1085;&#1086;&#1081;_&#1085;&#1072;&#1083;&#1105;&#1090;_2" TargetMode="External"/><Relationship Id="rId15" Type="http://schemas.openxmlformats.org/officeDocument/2006/relationships/hyperlink" Target="https://library.mededtech.ru/rest/documents/4_karies_8aug2018/" TargetMode="External"/><Relationship Id="rId16" Type="http://schemas.openxmlformats.org/officeDocument/2006/relationships/hyperlink" Target="https://library.mededtech.ru/rest/documents/4_karies_8aug2018/#paragraph_s6vll" TargetMode="External"/><Relationship Id="rId17" Type="http://schemas.openxmlformats.org/officeDocument/2006/relationships/hyperlink" Target="https://library.mededtech.ru/rest/documents/4_karies_8aug2018/#paragraph_5s6h3" TargetMode="External"/><Relationship Id="rId18" Type="http://schemas.openxmlformats.org/officeDocument/2006/relationships/hyperlink" Target="https://library.mededtech.ru/rest/documents/4_karies_8aug2018/#paragraph_jb6a7" TargetMode="External"/><Relationship Id="rId19" Type="http://schemas.openxmlformats.org/officeDocument/2006/relationships/hyperlink" Target="https://library.mededtech.ru/rest/documents/4_karies_8aug2018/#list_item_2ksfu" TargetMode="External"/><Relationship Id="rId20" Type="http://schemas.openxmlformats.org/officeDocument/2006/relationships/hyperlink" Target="https://library.mededtech.ru/rest/documents/ISBN9785970460979/?anchor=paragraph_05nd40#paragraph_05nd40" TargetMode="External"/><Relationship Id="rId21" Type="http://schemas.openxmlformats.org/officeDocument/2006/relationships/hyperlink" Target="https://library.mededtech.ru/rest/documents/ISBN9785970460979/?anchor=&#1054;&#1090;&#1074;&#1077;&#1088;&#1078;&#1076;&#1077;&#1085;&#1080;&#1077;_&#1082;&#1086;&#1084;&#1087;&#1086;&#1079;&#1080;&#1090;&#1085;&#1086;&#1075;&#1086;_&#1084;&#1072;&#1090;&#1077;&#1088;&#1080;&#1072;&#1083;&#1072;#&#1054;&#1090;&#1074;&#1077;&#1088;&#1078;&#1076;&#1077;&#1085;&#1080;&#1077;_&#1082;&#1086;&#1084;&#1087;&#1086;&#1079;&#1080;&#1090;&#1085;&#1086;&#1075;&#1086;_&#1084;&#1072;&#1090;&#1077;&#1088;&#1080;&#1072;&#1083;&#1072;" TargetMode="External"/><Relationship Id="rId22" Type="http://schemas.openxmlformats.org/officeDocument/2006/relationships/hyperlink" Target="https://library.mededtech.ru/rest/documents/4_karies_8aug2018/#paragraph_qnsc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